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08" w:rsidRDefault="00962008" w:rsidP="00962008">
      <w:pPr>
        <w:pStyle w:val="NormlWeb"/>
        <w:spacing w:before="0" w:beforeAutospacing="0" w:after="0" w:afterAutospacing="0"/>
        <w:jc w:val="center"/>
        <w:rPr>
          <w:rFonts w:ascii="Century Gothic" w:hAnsi="Century Gothic"/>
          <w:b/>
          <w:sz w:val="20"/>
          <w:szCs w:val="20"/>
        </w:rPr>
      </w:pPr>
    </w:p>
    <w:p w:rsidR="00962008" w:rsidRDefault="00962008" w:rsidP="00962008">
      <w:pPr>
        <w:pStyle w:val="NormlWeb"/>
        <w:spacing w:before="0" w:beforeAutospacing="0" w:after="0" w:afterAutospacing="0"/>
        <w:jc w:val="center"/>
        <w:rPr>
          <w:rFonts w:ascii="Century Gothic" w:hAnsi="Century Gothic"/>
          <w:b/>
          <w:sz w:val="20"/>
          <w:szCs w:val="20"/>
        </w:rPr>
      </w:pPr>
      <w:r w:rsidRPr="00962008">
        <w:rPr>
          <w:rFonts w:ascii="Century Gothic" w:hAnsi="Century Gothic"/>
          <w:b/>
          <w:sz w:val="20"/>
          <w:szCs w:val="20"/>
        </w:rPr>
        <w:t>Tájékoztató</w:t>
      </w:r>
    </w:p>
    <w:p w:rsidR="009A288D" w:rsidRPr="00962008" w:rsidRDefault="009A288D" w:rsidP="00962008">
      <w:pPr>
        <w:pStyle w:val="NormlWeb"/>
        <w:spacing w:before="0" w:beforeAutospacing="0" w:after="0" w:afterAutospacing="0"/>
        <w:jc w:val="center"/>
        <w:rPr>
          <w:rFonts w:ascii="Century Gothic" w:hAnsi="Century Gothic"/>
          <w:b/>
          <w:sz w:val="20"/>
          <w:szCs w:val="20"/>
        </w:rPr>
      </w:pPr>
    </w:p>
    <w:p w:rsidR="00962008" w:rsidRDefault="00962008" w:rsidP="00962008">
      <w:pPr>
        <w:pStyle w:val="NormlWeb"/>
        <w:spacing w:before="0" w:beforeAutospacing="0" w:after="0" w:afterAutospacing="0"/>
        <w:jc w:val="center"/>
        <w:rPr>
          <w:rFonts w:ascii="Century Gothic" w:hAnsi="Century Gothic" w:cs="Arial"/>
          <w:b/>
          <w:sz w:val="20"/>
          <w:szCs w:val="20"/>
        </w:rPr>
      </w:pPr>
      <w:proofErr w:type="gramStart"/>
      <w:r w:rsidRPr="00962008">
        <w:rPr>
          <w:rFonts w:ascii="Century Gothic" w:hAnsi="Century Gothic"/>
          <w:b/>
          <w:sz w:val="20"/>
          <w:szCs w:val="20"/>
        </w:rPr>
        <w:t>a</w:t>
      </w:r>
      <w:proofErr w:type="gramEnd"/>
      <w:r w:rsidRPr="00962008">
        <w:rPr>
          <w:rFonts w:ascii="Century Gothic" w:hAnsi="Century Gothic"/>
          <w:b/>
          <w:sz w:val="20"/>
          <w:szCs w:val="20"/>
        </w:rPr>
        <w:t xml:space="preserve"> </w:t>
      </w:r>
      <w:r w:rsidRPr="00962008">
        <w:rPr>
          <w:rFonts w:ascii="Century Gothic" w:hAnsi="Century Gothic" w:cs="Arial"/>
          <w:b/>
          <w:sz w:val="20"/>
          <w:szCs w:val="20"/>
        </w:rPr>
        <w:t>Szervezetfejlesztési szakértői tevékenység ellátása Budapest XXI. Kerület Csepel Önkormányzata részére az ÁROP-3.A.2-2013-2013-0029  azonosító jelű pályázatról</w:t>
      </w:r>
    </w:p>
    <w:p w:rsidR="00962008" w:rsidRDefault="00962008" w:rsidP="00962008">
      <w:pPr>
        <w:pStyle w:val="NormlWeb"/>
        <w:spacing w:before="0" w:beforeAutospacing="0" w:after="0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962008" w:rsidRPr="00962008" w:rsidRDefault="00962008" w:rsidP="00962008">
      <w:pPr>
        <w:pStyle w:val="Norml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</w:p>
    <w:p w:rsidR="00962008" w:rsidRPr="00962008" w:rsidRDefault="00962008" w:rsidP="00962008">
      <w:pPr>
        <w:pStyle w:val="Norm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962008">
        <w:rPr>
          <w:rFonts w:ascii="Century Gothic" w:hAnsi="Century Gothic"/>
          <w:sz w:val="20"/>
          <w:szCs w:val="20"/>
        </w:rPr>
        <w:t>Az Államreform Operatív Programok olyan speciális programok, amelyek célzottan az állam, ezáltal a közigazgatás fejlesztésére irányulnak. A programok közigazgatás minőségének növelését, a gazdaságosság előmozdítását, a minőségi szakembergárda felállítását, valamint a kormányzás eredményességének javítását szolgálják. Ezek a célok minden esetben a lakosság igényeihez igazodnak.</w:t>
      </w:r>
    </w:p>
    <w:p w:rsidR="004C517F" w:rsidRDefault="00962008" w:rsidP="00962008">
      <w:pPr>
        <w:pStyle w:val="Norm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962008">
        <w:rPr>
          <w:rFonts w:ascii="Century Gothic" w:hAnsi="Century Gothic"/>
          <w:sz w:val="20"/>
          <w:szCs w:val="20"/>
        </w:rPr>
        <w:t xml:space="preserve">A közszolgálat fejlesztését célzó </w:t>
      </w:r>
      <w:proofErr w:type="spellStart"/>
      <w:r w:rsidRPr="00962008">
        <w:rPr>
          <w:rFonts w:ascii="Century Gothic" w:hAnsi="Century Gothic"/>
          <w:sz w:val="20"/>
          <w:szCs w:val="20"/>
        </w:rPr>
        <w:t>Magyary</w:t>
      </w:r>
      <w:proofErr w:type="spellEnd"/>
      <w:r w:rsidRPr="00962008">
        <w:rPr>
          <w:rFonts w:ascii="Century Gothic" w:hAnsi="Century Gothic"/>
          <w:sz w:val="20"/>
          <w:szCs w:val="20"/>
        </w:rPr>
        <w:t xml:space="preserve"> Program legfontosabb stratégiai célja - a 2012. január 1-jén hatályba lépett új Alaptörvény XXVI. cikkében foglaltaknak megfelelően - az állami működés hatékonyságának és a közszolgáltatások színvonalának emelése: a hatékony nemzeti közigazgatás megteremtése. A közigazgatás megújulása és megújítása, formálása, a </w:t>
      </w:r>
      <w:proofErr w:type="spellStart"/>
      <w:r w:rsidRPr="00962008">
        <w:rPr>
          <w:rFonts w:ascii="Century Gothic" w:hAnsi="Century Gothic"/>
          <w:sz w:val="20"/>
          <w:szCs w:val="20"/>
        </w:rPr>
        <w:t>professzionalitásra</w:t>
      </w:r>
      <w:proofErr w:type="spellEnd"/>
      <w:r w:rsidRPr="00962008">
        <w:rPr>
          <w:rFonts w:ascii="Century Gothic" w:hAnsi="Century Gothic"/>
          <w:sz w:val="20"/>
          <w:szCs w:val="20"/>
        </w:rPr>
        <w:t xml:space="preserve"> való törekvés tehát közös nemzeti cél, melyhez mindenkinek tudása és szakértelme legjavát kell adnia. </w:t>
      </w:r>
    </w:p>
    <w:p w:rsidR="004C517F" w:rsidRPr="00962008" w:rsidRDefault="004C517F" w:rsidP="009A288D">
      <w:pPr>
        <w:pStyle w:val="NormlWeb"/>
        <w:jc w:val="both"/>
        <w:rPr>
          <w:rFonts w:ascii="Century Gothic" w:hAnsi="Century Gothic" w:cs="Arial"/>
          <w:sz w:val="20"/>
          <w:szCs w:val="20"/>
        </w:rPr>
      </w:pPr>
      <w:r w:rsidRPr="004C517F">
        <w:rPr>
          <w:rFonts w:ascii="Century Gothic" w:hAnsi="Century Gothic"/>
          <w:sz w:val="20"/>
          <w:szCs w:val="20"/>
        </w:rPr>
        <w:t>2014. december 31</w:t>
      </w:r>
      <w:r>
        <w:rPr>
          <w:rFonts w:ascii="Century Gothic" w:hAnsi="Century Gothic"/>
          <w:sz w:val="20"/>
          <w:szCs w:val="20"/>
        </w:rPr>
        <w:t xml:space="preserve">. napjával </w:t>
      </w:r>
      <w:r w:rsidRPr="004C517F">
        <w:rPr>
          <w:rFonts w:ascii="Century Gothic" w:hAnsi="Century Gothic"/>
          <w:sz w:val="20"/>
          <w:szCs w:val="20"/>
        </w:rPr>
        <w:t>zárul</w:t>
      </w:r>
      <w:r>
        <w:rPr>
          <w:rFonts w:ascii="Century Gothic" w:hAnsi="Century Gothic"/>
          <w:sz w:val="20"/>
          <w:szCs w:val="20"/>
        </w:rPr>
        <w:t>t le</w:t>
      </w:r>
      <w:r w:rsidRPr="004C517F">
        <w:rPr>
          <w:rFonts w:ascii="Century Gothic" w:hAnsi="Century Gothic"/>
          <w:sz w:val="20"/>
          <w:szCs w:val="20"/>
        </w:rPr>
        <w:t xml:space="preserve"> Budapest XXI. Kerület Csepel Önkormányzatának a takarékosabb és hatékonyabb működése érdekében megvalósított szervezetfejlesztési projektje, melyre a </w:t>
      </w:r>
      <w:proofErr w:type="spellStart"/>
      <w:r w:rsidRPr="004C517F">
        <w:rPr>
          <w:rFonts w:ascii="Century Gothic" w:hAnsi="Century Gothic"/>
          <w:sz w:val="20"/>
          <w:szCs w:val="20"/>
        </w:rPr>
        <w:t>Magyary</w:t>
      </w:r>
      <w:proofErr w:type="spellEnd"/>
      <w:r w:rsidRPr="004C517F">
        <w:rPr>
          <w:rFonts w:ascii="Century Gothic" w:hAnsi="Century Gothic"/>
          <w:sz w:val="20"/>
          <w:szCs w:val="20"/>
        </w:rPr>
        <w:t xml:space="preserve"> Program keretében elnyert 38,31 millió forint, az Európai Unió és a Magyar Állam által biztosított pályázati támogatás jelentett fedezetet. </w:t>
      </w:r>
      <w:r w:rsidR="009A288D">
        <w:rPr>
          <w:rFonts w:ascii="Century Gothic" w:hAnsi="Century Gothic"/>
          <w:sz w:val="20"/>
          <w:szCs w:val="20"/>
        </w:rPr>
        <w:t xml:space="preserve">Ezen projekt szintén </w:t>
      </w:r>
      <w:r w:rsidR="00962008" w:rsidRPr="00962008">
        <w:rPr>
          <w:rFonts w:ascii="Century Gothic" w:hAnsi="Century Gothic"/>
          <w:sz w:val="20"/>
          <w:szCs w:val="20"/>
        </w:rPr>
        <w:t>hozzájárul a „Jó Állam” koncepció megvalósulásához.</w:t>
      </w:r>
    </w:p>
    <w:p w:rsidR="00962008" w:rsidRPr="00962008" w:rsidRDefault="00962008" w:rsidP="00962008">
      <w:pPr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A Jó Állam kialakítása érdekében, a törvényesen és átláthatóan működő, a közszolgáltatásokat maradéktalanul biztosító működési feltételek megteremtése, valamint a helyi államigazgatási rendszer megújítása, hatékonyságának növelése és átláthatóbbá tétele érdekében az Országgyűlés megalkotta a járások kialakításáról -, valamint egyes ezzel összefüggő törvények módosításáról szóló 2012. évi XCIII. törvényt, amely kialakította a járási hivatalok rendszerét, egyes feladatokat áthelyezve az önkormányzatoktól az új hivatalokhoz.</w:t>
      </w:r>
    </w:p>
    <w:p w:rsidR="00962008" w:rsidRPr="00962008" w:rsidRDefault="00962008" w:rsidP="00962008">
      <w:pPr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</w:p>
    <w:p w:rsidR="00962008" w:rsidRPr="00962008" w:rsidRDefault="00962008" w:rsidP="00962008">
      <w:pPr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 xml:space="preserve">A szervezetfejlesztési projekt végrehajtásának egyik indoka a jelenlegi szervezeti, működési modell áttekintése annak érdekében, hogy az önkormányzat a jelenlegi feladatokat hatékonyabban legyen képes ellátni, illetve megvizsgálja a belső és külső fejlesztési lehetőségeket. Az áttekintés nem csak az önkormányzatra, hanem a háttérintézményekre, gazdasági társaságok tevékenységének vizsgálatára is vonatkozik, a múltbeli tapasztalatok felhasználásával. </w:t>
      </w:r>
    </w:p>
    <w:p w:rsidR="009A288D" w:rsidRPr="009A288D" w:rsidRDefault="009A288D" w:rsidP="009A288D">
      <w:pPr>
        <w:pStyle w:val="NormlWeb"/>
        <w:jc w:val="both"/>
        <w:rPr>
          <w:rFonts w:ascii="Century Gothic" w:hAnsi="Century Gothic"/>
          <w:sz w:val="20"/>
          <w:szCs w:val="20"/>
        </w:rPr>
      </w:pPr>
      <w:r w:rsidRPr="009A288D">
        <w:rPr>
          <w:rFonts w:ascii="Century Gothic" w:hAnsi="Century Gothic"/>
          <w:sz w:val="20"/>
          <w:szCs w:val="20"/>
        </w:rPr>
        <w:t>A Csepeli Önkormányzat működési hatékonyságának javítása érdekében a projekt szervezetfejlesztői szakértői tevékenységét ellátó munkacsoport 13 területet vizsgált meg a projekt lebonyolításának 12 hónapos időszakában. Így megtörtént az önkormányzat költségvetési szerveinek teljes körű átvilágítása és a fejlesztendő területek feltárása.</w:t>
      </w:r>
    </w:p>
    <w:p w:rsidR="009A288D" w:rsidRPr="009A288D" w:rsidRDefault="009A288D" w:rsidP="009A288D">
      <w:pPr>
        <w:pStyle w:val="NormlWeb"/>
        <w:jc w:val="both"/>
        <w:rPr>
          <w:rFonts w:ascii="Century Gothic" w:hAnsi="Century Gothic"/>
          <w:sz w:val="20"/>
          <w:szCs w:val="20"/>
        </w:rPr>
      </w:pPr>
      <w:r w:rsidRPr="009A288D">
        <w:rPr>
          <w:rFonts w:ascii="Century Gothic" w:hAnsi="Century Gothic"/>
          <w:sz w:val="20"/>
          <w:szCs w:val="20"/>
        </w:rPr>
        <w:t>Elemezték és vizsgálták a Polgármesteri Hivatal, a kerület intézményeinek és az önkormányzat által tulajdonolt gazdasági társaságok szervezeti működését, a belső folyamatok, eljárások hatékonyságát és a feladatok ellátásával való lakossági elégedettséget. Felülvizsgálatra került többek között a kiszervezett és kiszervezni szükséges feladatok köre, és átvizsgálták az önkormányzati fenntartásban vagy működtetésben álló intézményeket és gazdasági társaságokat is.</w:t>
      </w:r>
    </w:p>
    <w:p w:rsidR="009A288D" w:rsidRPr="009A288D" w:rsidRDefault="009A288D" w:rsidP="009A288D">
      <w:pPr>
        <w:pStyle w:val="NormlWeb"/>
        <w:jc w:val="both"/>
        <w:rPr>
          <w:rFonts w:ascii="Century Gothic" w:hAnsi="Century Gothic"/>
          <w:sz w:val="20"/>
          <w:szCs w:val="20"/>
        </w:rPr>
      </w:pPr>
      <w:r w:rsidRPr="009A288D">
        <w:rPr>
          <w:rFonts w:ascii="Century Gothic" w:hAnsi="Century Gothic"/>
          <w:sz w:val="20"/>
          <w:szCs w:val="20"/>
        </w:rPr>
        <w:t>A program keretében felmérés készült a lakosság körében a közszolgáltatásokkal kapcsolatos elégedettségről és a felmerülő igényekről is. A kidolgozott és bevezetésre javasolt intézkedések ütemezésére és nyomon követésére pedig akcióterv-javaslat született.</w:t>
      </w:r>
    </w:p>
    <w:p w:rsidR="00962008" w:rsidRPr="00962008" w:rsidRDefault="00962008" w:rsidP="00962008">
      <w:pPr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</w:p>
    <w:p w:rsidR="00962008" w:rsidRDefault="00962008" w:rsidP="00962008">
      <w:pPr>
        <w:jc w:val="both"/>
        <w:rPr>
          <w:rFonts w:ascii="Century Gothic" w:eastAsia="Times New Roman" w:hAnsi="Century Gothic" w:cs="Arial"/>
          <w:b/>
          <w:bCs/>
          <w:iCs/>
          <w:sz w:val="20"/>
          <w:szCs w:val="20"/>
          <w:lang w:eastAsia="hu-HU"/>
        </w:rPr>
      </w:pPr>
      <w:commentRangeStart w:id="0"/>
      <w:r w:rsidRPr="00962008">
        <w:rPr>
          <w:rFonts w:ascii="Century Gothic" w:eastAsia="Times New Roman" w:hAnsi="Century Gothic" w:cs="Arial"/>
          <w:b/>
          <w:bCs/>
          <w:iCs/>
          <w:sz w:val="20"/>
          <w:szCs w:val="20"/>
          <w:lang w:eastAsia="hu-HU"/>
        </w:rPr>
        <w:lastRenderedPageBreak/>
        <w:t>Eredménytermékek</w:t>
      </w:r>
      <w:commentRangeEnd w:id="0"/>
      <w:r w:rsidR="009A288D">
        <w:rPr>
          <w:rStyle w:val="Jegyzethivatkozs"/>
        </w:rPr>
        <w:commentReference w:id="0"/>
      </w:r>
      <w:r w:rsidRPr="00962008">
        <w:rPr>
          <w:rFonts w:ascii="Century Gothic" w:eastAsia="Times New Roman" w:hAnsi="Century Gothic" w:cs="Arial"/>
          <w:b/>
          <w:bCs/>
          <w:iCs/>
          <w:sz w:val="20"/>
          <w:szCs w:val="20"/>
          <w:lang w:eastAsia="hu-HU"/>
        </w:rPr>
        <w:t xml:space="preserve">: </w:t>
      </w:r>
    </w:p>
    <w:p w:rsidR="009A288D" w:rsidRPr="00962008" w:rsidRDefault="009A288D" w:rsidP="00962008">
      <w:pPr>
        <w:jc w:val="both"/>
        <w:rPr>
          <w:rFonts w:ascii="Century Gothic" w:eastAsia="Times New Roman" w:hAnsi="Century Gothic" w:cs="Arial"/>
          <w:b/>
          <w:bCs/>
          <w:iCs/>
          <w:sz w:val="20"/>
          <w:szCs w:val="20"/>
          <w:lang w:eastAsia="hu-HU"/>
        </w:rPr>
      </w:pPr>
    </w:p>
    <w:p w:rsidR="00962008" w:rsidRDefault="00962008" w:rsidP="009A288D">
      <w:pPr>
        <w:numPr>
          <w:ilvl w:val="0"/>
          <w:numId w:val="7"/>
        </w:numPr>
        <w:contextualSpacing/>
        <w:jc w:val="both"/>
        <w:rPr>
          <w:rFonts w:ascii="Century Gothic" w:eastAsia="Times New Roman" w:hAnsi="Century Gothic" w:cs="Arial"/>
          <w:bCs/>
          <w:i/>
          <w:iCs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bCs/>
          <w:iCs/>
          <w:sz w:val="20"/>
          <w:szCs w:val="20"/>
          <w:lang w:eastAsia="hu-HU"/>
        </w:rPr>
        <w:t xml:space="preserve">Helyzetértékelés és az eredmények bemutatása, javaslatok megfogalmazása, intézkedési terv a javaslatok végrehajtására-, a támogató infrastruktúra és szerződéses kapcsolatokat bemutató tanulmány </w:t>
      </w:r>
      <w:r w:rsidRPr="00962008">
        <w:rPr>
          <w:rFonts w:ascii="Century Gothic" w:eastAsia="Times New Roman" w:hAnsi="Century Gothic" w:cs="Arial"/>
          <w:bCs/>
          <w:i/>
          <w:iCs/>
          <w:sz w:val="20"/>
          <w:szCs w:val="20"/>
          <w:lang w:eastAsia="hu-HU"/>
        </w:rPr>
        <w:t xml:space="preserve">(A tanulmány részeként, továbbá a bevezetni kívánt pénzügyi </w:t>
      </w:r>
      <w:proofErr w:type="spellStart"/>
      <w:r w:rsidRPr="00962008">
        <w:rPr>
          <w:rFonts w:ascii="Century Gothic" w:eastAsia="Times New Roman" w:hAnsi="Century Gothic" w:cs="Arial"/>
          <w:bCs/>
          <w:i/>
          <w:iCs/>
          <w:sz w:val="20"/>
          <w:szCs w:val="20"/>
          <w:lang w:eastAsia="hu-HU"/>
        </w:rPr>
        <w:t>controlling</w:t>
      </w:r>
      <w:proofErr w:type="spellEnd"/>
      <w:r w:rsidRPr="00962008">
        <w:rPr>
          <w:rFonts w:ascii="Century Gothic" w:eastAsia="Times New Roman" w:hAnsi="Century Gothic" w:cs="Arial"/>
          <w:bCs/>
          <w:i/>
          <w:iCs/>
          <w:sz w:val="20"/>
          <w:szCs w:val="20"/>
          <w:lang w:eastAsia="hu-HU"/>
        </w:rPr>
        <w:t xml:space="preserve"> VIR rendszer eredményeként megfogalmazásra kell, hogy kerüljön egy pénzügyi-gazdálkodási szemléletű intézményirányítás modell!)</w:t>
      </w:r>
    </w:p>
    <w:p w:rsidR="00962008" w:rsidRPr="00962008" w:rsidRDefault="00962008" w:rsidP="009A288D">
      <w:pPr>
        <w:numPr>
          <w:ilvl w:val="0"/>
          <w:numId w:val="7"/>
        </w:numPr>
        <w:contextualSpacing/>
        <w:jc w:val="both"/>
        <w:rPr>
          <w:rFonts w:ascii="Century Gothic" w:eastAsia="Times New Roman" w:hAnsi="Century Gothic" w:cs="Arial"/>
          <w:bCs/>
          <w:iCs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1 db tanulmány a stratégiai tervezéshez, végrehajtáshoz és hatékonyságnöveléshez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Hatékonyságnövelés lehetőségeit bemutató tanulmány, pénzellátási, illetve feladat ellátási és finanszírozási modell</w:t>
      </w:r>
    </w:p>
    <w:p w:rsidR="00962008" w:rsidRPr="00962008" w:rsidRDefault="00962008" w:rsidP="009A288D">
      <w:pPr>
        <w:numPr>
          <w:ilvl w:val="0"/>
          <w:numId w:val="7"/>
        </w:numPr>
        <w:contextualSpacing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color w:val="000000"/>
          <w:sz w:val="20"/>
          <w:szCs w:val="20"/>
          <w:lang w:eastAsia="hu-HU"/>
        </w:rPr>
        <w:t>Bevezetett Vezető Információs Rendszer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a folyamatok fejlesztésének lehetőségeit bemutató koncepció (1 db),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megváltoztatott folyamatleírások (5 db folyamatleírás),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megváltoztatott belső szabályzat (2 db)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jegyzői utasítás a hatálybalépésre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Szervezeti kapacitáskihasználtság elemzés és koncepció (1 db)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Felülvizsgált munkaköri leírások (legalább a munkaköri leírások 50%ának vizsgálata)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Átalakított, aktualizált munkaköri leírások (legalább a munkaköri leírások 15%-ának aktualizálása)</w:t>
      </w:r>
    </w:p>
    <w:p w:rsidR="00962008" w:rsidRPr="00962008" w:rsidRDefault="00962008" w:rsidP="009A288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hu-HU"/>
        </w:rPr>
      </w:pPr>
      <w:r w:rsidRPr="00962008">
        <w:rPr>
          <w:rFonts w:ascii="Century Gothic" w:eastAsia="Times New Roman" w:hAnsi="Century Gothic" w:cs="Arial"/>
          <w:sz w:val="20"/>
          <w:szCs w:val="20"/>
          <w:lang w:eastAsia="hu-HU"/>
        </w:rPr>
        <w:t>Záró monitoring jelentés, megfeleltetés és szinopszis (1db)</w:t>
      </w:r>
    </w:p>
    <w:p w:rsidR="00962008" w:rsidRPr="00962008" w:rsidRDefault="00962008" w:rsidP="00962008">
      <w:pPr>
        <w:jc w:val="both"/>
        <w:rPr>
          <w:rFonts w:ascii="Century Gothic" w:hAnsi="Century Gothic"/>
          <w:sz w:val="20"/>
          <w:szCs w:val="20"/>
        </w:rPr>
      </w:pPr>
    </w:p>
    <w:p w:rsidR="009A288D" w:rsidRDefault="009A288D">
      <w:p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9A288D" w:rsidRPr="009A288D" w:rsidRDefault="009A288D" w:rsidP="009A288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  <w:r w:rsidRPr="009A288D">
        <w:rPr>
          <w:rFonts w:ascii="Century Gothic" w:hAnsi="Century Gothic" w:cstheme="minorHAnsi"/>
          <w:b/>
          <w:sz w:val="20"/>
          <w:szCs w:val="20"/>
          <w:u w:val="single"/>
        </w:rPr>
        <w:lastRenderedPageBreak/>
        <w:t xml:space="preserve">Alkalmazandó legfontosabb jogszabályok a szervezetfejlesztés és a funkcionális folyamatok </w:t>
      </w:r>
      <w:commentRangeStart w:id="1"/>
      <w:r w:rsidRPr="009A288D">
        <w:rPr>
          <w:rFonts w:ascii="Century Gothic" w:hAnsi="Century Gothic" w:cstheme="minorHAnsi"/>
          <w:b/>
          <w:sz w:val="20"/>
          <w:szCs w:val="20"/>
          <w:u w:val="single"/>
        </w:rPr>
        <w:t>szempontjából</w:t>
      </w:r>
      <w:commentRangeEnd w:id="1"/>
      <w:r>
        <w:rPr>
          <w:rStyle w:val="Jegyzethivatkozs"/>
        </w:rPr>
        <w:commentReference w:id="1"/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u w:val="single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bookmarkStart w:id="2" w:name="foot_1_place"/>
      <w:bookmarkEnd w:id="2"/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Magyarország Alaptörvénye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egyebek között rendelkezik a helyi önkormányzatokról (31-35. cikk), feladat- és hatásköréről, működésének kereteiről;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Magyarország helyi önkormányzatairól szóló 2011. évi CLXXXIX. törvény;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meghatározza a helyi önkormányzás általános szabályait, részletes működési feltételeit, feladat- és hatásköreit (kötelező és önként vállalt feladatait) település fajtánként, meghatározza a működéshez szükséges gazdasági feltételeket, az önkormányzatok vagyonát, feladatainak finanszírozási rendszerét, a működés ellenőrzésének és felügyeletének rendszerét, az adósságrendezés esteit, feltételeit. 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Az állami vagyonról szóló 2007. évi CVI. törvény;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A törvény szabályozza az állam tulajdonában álló vagyon (a továbbiakban: állami vagyon) feletti tulajdonosi joggyakorlás módját és szervezetét, valamint e vagyonnal való gazdálkodást.  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Többek között: Az állami vagyonnal a tulajdonosi joggyakorló maga gazdálkodik, vagy szerződés - így különösen bérlet, haszonbérlet, megbízás - alapján hasznosításra átengedi, illetőleg vagyonkezelésbe, haszonélvezetbe adja.</w:t>
      </w:r>
    </w:p>
    <w:p w:rsidR="009A288D" w:rsidRPr="009A288D" w:rsidRDefault="009A288D" w:rsidP="009A288D">
      <w:pPr>
        <w:pStyle w:val="Listaszerbekezds"/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állami vagyon hasznosítására kötött szerződések elsődleges célja az állami vagyon hatékony működtetése, állagának védelme, értékének megőrzése, illetve gyarapítása, az állami és közfeladatok ellátásának elősegítése. A tulajdonosi joggyakorló és a vagyonkezelő a vagyon hasznosítására csak olyan szerződést köthet, amely - az állami vagyon megőrzését, gyarapítását, pénzügyileg és gazdaságilag minél előnyösebb hasznosítását szem előtt tartva - az állam számára a várható bevétel, megtakarítás, vagy más előny alapján a lehető legkedvezőbb. …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törvény meghatározza továbbá a Magyar Nemzeti Bank szervezetét, működését, gazdálkodását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9A288D" w:rsidRPr="009A288D" w:rsidRDefault="009A288D" w:rsidP="009A288D">
      <w:pPr>
        <w:pStyle w:val="NormlWeb"/>
        <w:spacing w:before="0" w:beforeAutospacing="0" w:after="0" w:afterAutospacing="0"/>
        <w:jc w:val="both"/>
        <w:rPr>
          <w:rFonts w:ascii="Century Gothic" w:hAnsi="Century Gothic" w:cstheme="minorHAnsi"/>
          <w:b/>
          <w:sz w:val="20"/>
          <w:szCs w:val="20"/>
        </w:rPr>
      </w:pPr>
      <w:r w:rsidRPr="009A288D">
        <w:rPr>
          <w:rFonts w:ascii="Century Gothic" w:hAnsi="Century Gothic" w:cstheme="minorHAnsi"/>
          <w:b/>
          <w:sz w:val="20"/>
          <w:szCs w:val="20"/>
        </w:rPr>
        <w:t>A nemzeti vagyonról szóló 2011. évi CXCVI. törvény;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 xml:space="preserve"> A törvény szabályozza az állam és a helyi önkormányzatok tulajdonában álló vagyon (a továbbiakban: nemzeti vagyon) megőrzésének, védelmének és a nemzeti vagyonnal való felelős gazdálkodásnak a követelményeit, az állam és a helyi önkormányzatok kizárólagos tulajdonának körét, a nemzeti vagyon feletti rendelkezési jog alapvető korlátait és feltételeit, valamint az állam és a helyi önkormányzat kizárólagos gazdasági tevékenységeit.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>Nemzeti vagyonba tartozik: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9A288D">
        <w:rPr>
          <w:rFonts w:ascii="Century Gothic" w:hAnsi="Century Gothic" w:cstheme="minorHAnsi"/>
          <w:sz w:val="20"/>
          <w:szCs w:val="20"/>
        </w:rPr>
        <w:t>a</w:t>
      </w:r>
      <w:proofErr w:type="gramEnd"/>
      <w:r w:rsidRPr="009A288D">
        <w:rPr>
          <w:rFonts w:ascii="Century Gothic" w:hAnsi="Century Gothic" w:cstheme="minorHAnsi"/>
          <w:sz w:val="20"/>
          <w:szCs w:val="20"/>
        </w:rPr>
        <w:t>) az állam vagy a helyi önkormányzat kizárólagos tulajdonában álló dolgok,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>b) az a) pont hatálya alá nem tartozó, az állam vagy a helyi önkormányzat tulajdonában lévő dolog,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>c) az állam vagy a helyi önkormányzat tulajdonában lévő pénzügyi eszközök, továbbá az államot vagy a helyi önkormányzatot megillető társasági részesedések,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>d) az államot vagy a helyi önkormányzatot megillető bármely vagyoni értékkel rendelkező jogosultság, amelyet jogszabály vagyoni értékű jogként nevesít,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9A288D">
        <w:rPr>
          <w:rFonts w:ascii="Century Gothic" w:hAnsi="Century Gothic" w:cstheme="minorHAnsi"/>
          <w:sz w:val="20"/>
          <w:szCs w:val="20"/>
        </w:rPr>
        <w:t>e</w:t>
      </w:r>
      <w:proofErr w:type="gramEnd"/>
      <w:r w:rsidRPr="009A288D">
        <w:rPr>
          <w:rFonts w:ascii="Century Gothic" w:hAnsi="Century Gothic" w:cstheme="minorHAnsi"/>
          <w:sz w:val="20"/>
          <w:szCs w:val="20"/>
        </w:rPr>
        <w:t>) Magyarország határa által körbezárt terület feletti légtér,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9A288D">
        <w:rPr>
          <w:rFonts w:ascii="Century Gothic" w:hAnsi="Century Gothic" w:cstheme="minorHAnsi"/>
          <w:sz w:val="20"/>
          <w:szCs w:val="20"/>
        </w:rPr>
        <w:t>f</w:t>
      </w:r>
      <w:proofErr w:type="gramEnd"/>
      <w:r w:rsidRPr="009A288D">
        <w:rPr>
          <w:rFonts w:ascii="Century Gothic" w:hAnsi="Century Gothic" w:cstheme="minorHAnsi"/>
          <w:sz w:val="20"/>
          <w:szCs w:val="20"/>
        </w:rPr>
        <w:t xml:space="preserve">) az üvegházhatású gázok kibocsátási egységeinek kereskedelméről szóló törvény szerinti kibocsátási egység és légiközlekedési kibocsátási egység, valamint az ENSZ </w:t>
      </w:r>
      <w:proofErr w:type="spellStart"/>
      <w:r w:rsidRPr="009A288D">
        <w:rPr>
          <w:rFonts w:ascii="Century Gothic" w:hAnsi="Century Gothic" w:cstheme="minorHAnsi"/>
          <w:sz w:val="20"/>
          <w:szCs w:val="20"/>
        </w:rPr>
        <w:t>Éghajlatváltozási</w:t>
      </w:r>
      <w:proofErr w:type="spellEnd"/>
      <w:r w:rsidRPr="009A288D">
        <w:rPr>
          <w:rFonts w:ascii="Century Gothic" w:hAnsi="Century Gothic" w:cstheme="minorHAnsi"/>
          <w:sz w:val="20"/>
          <w:szCs w:val="20"/>
        </w:rPr>
        <w:t xml:space="preserve"> Keretegyezménye és annak Kiotói Jegyzőkönyve végrehajtási keretrendszeréről szóló törvény szerinti kiotói egység,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9A288D">
        <w:rPr>
          <w:rFonts w:ascii="Century Gothic" w:hAnsi="Century Gothic" w:cstheme="minorHAnsi"/>
          <w:sz w:val="20"/>
          <w:szCs w:val="20"/>
        </w:rPr>
        <w:t>g</w:t>
      </w:r>
      <w:proofErr w:type="gramEnd"/>
      <w:r w:rsidRPr="009A288D">
        <w:rPr>
          <w:rFonts w:ascii="Century Gothic" w:hAnsi="Century Gothic" w:cstheme="minorHAnsi"/>
          <w:sz w:val="20"/>
          <w:szCs w:val="20"/>
        </w:rPr>
        <w:t>) állami vagy helyi önkormányzati fenntartású közgyűjtemény (muzeális intézmény, levéltár, közgyűjteményként működő kép- és hangarchívum, valamint könyvtár) saját gyűjteményében nyilvántartott kulturális javak körébe tartozó dolog,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9A288D">
        <w:rPr>
          <w:rFonts w:ascii="Century Gothic" w:hAnsi="Century Gothic" w:cstheme="minorHAnsi"/>
          <w:sz w:val="20"/>
          <w:szCs w:val="20"/>
        </w:rPr>
        <w:t>h</w:t>
      </w:r>
      <w:proofErr w:type="gramEnd"/>
      <w:r w:rsidRPr="009A288D">
        <w:rPr>
          <w:rFonts w:ascii="Century Gothic" w:hAnsi="Century Gothic" w:cstheme="minorHAnsi"/>
          <w:sz w:val="20"/>
          <w:szCs w:val="20"/>
        </w:rPr>
        <w:t>) a régészeti lelet,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ind w:left="993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lastRenderedPageBreak/>
        <w:t>i) a nemzeti adatvagyon körébe tartozó állami nyilvántartások fokozottabb védelméről szóló törvény szerinti nemzeti adatvagyon. …</w:t>
      </w:r>
    </w:p>
    <w:p w:rsidR="009A288D" w:rsidRPr="009A288D" w:rsidRDefault="009A288D" w:rsidP="009A288D">
      <w:pPr>
        <w:pStyle w:val="NormlWeb"/>
        <w:spacing w:before="0" w:beforeAutospacing="0" w:after="0" w:afterAutospacing="0"/>
        <w:jc w:val="center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noProof/>
          <w:sz w:val="20"/>
          <w:szCs w:val="20"/>
        </w:rPr>
        <w:drawing>
          <wp:inline distT="0" distB="0" distL="0" distR="0">
            <wp:extent cx="3246120" cy="2552700"/>
            <wp:effectExtent l="0" t="0" r="0" b="0"/>
            <wp:docPr id="6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11" cy="2554108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Az állami vagyonnal való gazdálkodásról szóló 254/2007. (X. 4.) Korm. rendelet;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állami vagyonról szóló törvény (</w:t>
      </w:r>
      <w:proofErr w:type="spellStart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Vtv</w:t>
      </w:r>
      <w:proofErr w:type="spellEnd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.) végrehajtási rendelete. A rendelet hatálya a </w:t>
      </w:r>
      <w:proofErr w:type="spellStart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Vtv</w:t>
      </w:r>
      <w:proofErr w:type="spellEnd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. hatálya alá tartozó állami vagyonra, az állami vagyonnal kapcsolatos eljárásokra, jogügyletekre, jogviszonyokra, valamint az azokban részt vevő személyekre terjed ki.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</w:rPr>
        <w:t xml:space="preserve">Az államháztartásról szóló </w:t>
      </w: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2011. évi CXCV. törvény (a továbbiakban: Áht.);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A törvényt az Országgyűlés az államháztartás egyensúlyának és a közpénzekkel való áttekinthető, hatékony, ellenőrizhető gazdálkodás garanciáinak megteremtése céljából alkotta meg. A törvény célja, hogy a közfeladatok maradéktalan ellátása érdekében biztosítsa az államháztartás átlátható működési feltételeit. 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Az ÁROP végrehajtása szempontjából az egyik legfontosabb jogszabály,</w:t>
      </w: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 amely meghatározza a költségvetési szervek szervezetét, irányítását, felügyeletét, a létrehozás és megszűnés eseteit, a költségvetési szervek gazdálkodását, a költségvetés és a beszámoló főbb tartalmát, a gazdálkodás és az ellenőrzés szervezetrendszerét, az önkormányzatok gazdálkodási feladatait, támogatásának feltételeit, a működés és támogatás ellenőrzését és elszámolását.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Az államháztartásról szóló törvény végrehajtásáról szóló 368/2011. (XII. 31.) Korm. rendelet;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államháztartási törvény végrehajtási rendelete, amely az Áht. rendelkezéseit, az eljárási cselekményeket részletezi.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 xml:space="preserve">A számvitelről szóló 2000. évi C. törvény; 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A törvény meghatározza a hatálya alá tartozók beszámolási és könyvvezetési kötelezettségét, a beszámoló összeállítása, a könyvek vezetése során érvényesítendő elveket, az azokra épített szabályokat, valamint a </w:t>
      </w:r>
      <w:proofErr w:type="gramStart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nyilvánosságra</w:t>
      </w:r>
      <w:proofErr w:type="gramEnd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 hozatalra, a közzétételre és a könyvvizsgálatra vonatkozó követelményeket. A törvény hatálya - a (3) bekezdésben foglaltak kivételével - kiterjed a gazdaság minden olyan résztvevőjére, amelynek működéséről a nemzetgazdaság más szereplői tájékoztatást igényelnek.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törvény hatálya alá tartozik a gazdálkodó.</w:t>
      </w:r>
    </w:p>
    <w:p w:rsidR="009A288D" w:rsidRPr="009A288D" w:rsidRDefault="009A288D" w:rsidP="009A288D">
      <w:pPr>
        <w:pStyle w:val="Listaszerbekezds"/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törvény hatálya nem terjed ki az egyéni vállalkozóra, a polgári jogi társaságra, az építőközösségre, továbbá a külföldi székhelyű vállalkozás magyarországi kereskedelmi képviseletére, arra a közkereseti társaságra, betéti társaságra és egyéni cégre, amely az üzleti évben (az adóévben) nyilvántartásait az egyszerűsített vállalkozói adóról szóló, illetve a kisadózó vállalkozások tételes adójáról és a kisvállalati adóról szóló törvény előírásai szerint vezeti.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lastRenderedPageBreak/>
        <w:t>Az államháztartás számviteléről szóló 4/2013. (I. 11.) Korm. rendelet (hatálybalépés időpontja: 2014. január 1.);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 A számviteli törvény (Szt.) általános elvei mentén szabályozza a költségvetési szervek sajátos számviteli feladatait. A költségvetési számvitelben és a pénzügyi számvitelben az </w:t>
      </w:r>
      <w:proofErr w:type="spellStart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Szt-ben</w:t>
      </w:r>
      <w:proofErr w:type="spellEnd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 meghatározott alapelveket az e rendeletben meghatározott sajátosságokkal kell érvényesíteni. A számviteli alapelveken túl a könyvvezetés és az éves költségvetési beszámoló elkészítése során az Szt. rendelkezéseit csak akkor lehet alkalmazni, ha azt e rendelet kifejezetten elrendeli.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közbeszerzésekről szóló 2011. évi CVIII. törvény;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törvény szabályozza a közbeszerzési eljárásokat és az azokhoz kapcsolódó jogorvoslat szabályait a közpénzek ésszerű és hatékony felhasználása és nyilvános ellenőrizhetőségének megteremtése, továbbá a közbeszerzések során a verseny tisztaságának biztosítása érdekében. E törvény és a végrehajtása alapján alkotott jogszabályok célja továbbá a mikro-, kis- és középvállalkozások közbeszerzési eljárásban való részvételének, a fenntartható fejlődés, az állam szociális célkitűzései és a jogszerű foglalkoztatás elősegítése.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közbeszerzési eljárásban az ajánlatkérő köteles biztosítani, a gazdasági szereplő pedig tiszteletben tartani a verseny tisztaságát, átláthatóságát és nyilvánosságát.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költségvetési szervek belső kontrollrendszeréről és belső ellenőrzéséről szóló 370/2011. (XII. 31.) Korm. rendelet;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rendelet szabályozza a hatálya alá tartozó szervezetek belső kontrollrendszerét és belső ellenőrzési tevékenységét.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rendelet hatálya kiterjed: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a) az államháztartásról szóló 2011. évi CXCV. törvény (Áht.) 3. §</w:t>
      </w:r>
      <w:proofErr w:type="spellStart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-ában</w:t>
      </w:r>
      <w:proofErr w:type="spellEnd"/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, felsoroltakra az állam és a költségvetési fejezetet nem alkotó köztestületek kivételével:  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(Az államháztartás központi és önkormányzati alrendszerből áll.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(2) Az államháztartás központi alrendszerébe tartozik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proofErr w:type="gramStart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a</w:t>
      </w:r>
      <w:proofErr w:type="gramEnd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) az állam,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b) a központi költségvetési szerv,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c) a törvény által az államháztartás központi alrendszerébe sorolt köztestület, és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d) a c) pont szerinti köztestület által irányított köztestületi költségvetési szerv.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(3) Az államháztartás önkormányzati alrendszerébe tartozik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proofErr w:type="gramStart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a</w:t>
      </w:r>
      <w:proofErr w:type="gramEnd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) a helyi önkormányzat,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b) a helyi nemzetiségi önkormányzat és az országos nemzetiségi önkormányzat (a továbbiakban együtt: nemzetiségi önkormányzat),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c) a társulás,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d) a térségi fejlesztési tanács, és</w:t>
      </w:r>
    </w:p>
    <w:p w:rsidR="009A288D" w:rsidRPr="009A288D" w:rsidRDefault="009A288D" w:rsidP="009A288D">
      <w:pPr>
        <w:pStyle w:val="Listaszerbekezds"/>
        <w:spacing w:line="240" w:lineRule="auto"/>
        <w:ind w:left="851"/>
        <w:jc w:val="both"/>
        <w:rPr>
          <w:rFonts w:ascii="Century Gothic" w:hAnsi="Century Gothic" w:cstheme="minorHAnsi"/>
          <w:i/>
          <w:sz w:val="20"/>
          <w:szCs w:val="20"/>
          <w:shd w:val="clear" w:color="auto" w:fill="FFFFFF"/>
        </w:rPr>
      </w:pPr>
      <w:proofErr w:type="gramStart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e</w:t>
      </w:r>
      <w:proofErr w:type="gramEnd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) az a)</w:t>
      </w:r>
      <w:proofErr w:type="spellStart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-d</w:t>
      </w:r>
      <w:proofErr w:type="spellEnd"/>
      <w:r w:rsidRPr="009A288D">
        <w:rPr>
          <w:rFonts w:ascii="Century Gothic" w:hAnsi="Century Gothic" w:cstheme="minorHAnsi"/>
          <w:i/>
          <w:sz w:val="20"/>
          <w:szCs w:val="20"/>
          <w:shd w:val="clear" w:color="auto" w:fill="FFFFFF"/>
        </w:rPr>
        <w:t>) pontban foglaltak által irányított helyi önkormányzati, helyi nemzetiségi önkormányzati, országos nemzetiségi önkormányzati költségvetési szerv.)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b) a területfejlesztésről és területrendezésről szóló 1996. évi XXI. törvény hatálya alá tartozó jogi személyiségű területfejlesztési tanácsokra és munkaszervezeteikre;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c) a a)–b) pontban meghatározott szervek által alapított vagyonkezelő szervezetekre;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d) a külön jogszabályban meghatározottakra.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Mindenkor hatályos éves költségvetési törvény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Országgyűlés a tárgyévet megelőző év decemberében dönt a következő év költségvetésének feltételeiről, melyben többek között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meghatározza a költségvetési szervek támogatásának jogcímeit, azok összegeit, a közbeszerzési értékhatárokat, 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közszolgálati tisztviselőkről szóló 2011. évi CXCIX. törvény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helyi önkormányzat képviselő-testületének polgármesteri hivatala, közterület-felügyelete, a közös önkormányzati hivatala köztisztviselőjének és közszolgálati ügykezelőjének közszolgálati jogviszonyának, a polgármesterre, alpolgármester jogviszonyának egyes kérdéseit szabályozza;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közalkalmazottak jogállásáról szóló 1992. évi XXXIII. törvény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helyi önkormányzati költségvetési szerveknél, valamint a helyi önkormányzat által a feladatkörébe tartozó közszolgáltatások ellátására foglalkoztatottak közalkalmazotti jogviszonyát szabályozza;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munka törvénykönyvéről szóló 2012. évi I. törvény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közszolgálati tisztviselőkre és a közalkalmazottakra vonatkozó joganyagok mögöttes joganyaga (amit az előző két jogszabály nem szabályoz, ott ezt kell alkalmazni), illetve az önkormányzatoknál foglalkoztatott munkavállalókra irányadó szabályozás.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munkavédelemről szóló 1993. évi XCIII. törvény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egészséget nem veszélyeztető és biztonságos munkavégzés személyi, tárgyi és szervezeti feltételeit meghatározó jogszabály, a szervezetten munkát végzők egészségének, munkavégző képességének megóvása és a munkakörülmények humanizálása érdekében. Tartalmazza a munkabalesetek és a foglalkozással összefüggő megbetegedések megelőzésével kapcsolatban az állam, a munkáltatók és a munkavállalók feladatait, jogait és kötelességeit.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közszolgálati tisztviselők képesítési előírásairól szóló 29/2012. (III. 7.) Korm. rendelet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önkormányzatnál foglalkoztatott nem közalkalmazott és nem munkavállalók képzési követelményét határozza meg.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Magyarország Alaptörvénye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(szellemi) tulajdonhoz való jog, az információszabadsághoz- és biztonsághoz való jog elismerése.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2013. évi V. törvény a Polgári Törvénykönyvről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szerzői és szomszédos jogok részletes szabályozása, védelme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Az Európai Parlament és a Tanács 2009/24/EK irányelve a számítógépi programok jogi védelméről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 számítógépes programok definiálása, védelmének szabályai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A Parlament és a Tanács 96/9/EK irányelve az adatbázisok jogi védelméről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adatbázisok, adatbázis-struktúrák védelméről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  <w:shd w:val="clear" w:color="auto" w:fill="FFFFFF"/>
        </w:rPr>
      </w:pPr>
      <w:r w:rsidRPr="009A288D">
        <w:rPr>
          <w:rStyle w:val="ff2"/>
          <w:rFonts w:ascii="Century Gothic" w:hAnsi="Century Gothic" w:cstheme="minorHAnsi"/>
          <w:b/>
          <w:sz w:val="20"/>
          <w:szCs w:val="20"/>
        </w:rPr>
        <w:t>2011. évi CXII. törvény</w:t>
      </w:r>
      <w:r w:rsidRPr="009A288D">
        <w:rPr>
          <w:rStyle w:val="ff3"/>
          <w:rFonts w:ascii="Century Gothic" w:hAnsi="Century Gothic" w:cstheme="minorHAnsi"/>
          <w:b/>
          <w:sz w:val="20"/>
          <w:szCs w:val="20"/>
        </w:rPr>
        <w:t xml:space="preserve"> </w:t>
      </w:r>
      <w:r w:rsidRPr="009A288D">
        <w:rPr>
          <w:rStyle w:val="ff2"/>
          <w:rFonts w:ascii="Century Gothic" w:hAnsi="Century Gothic" w:cstheme="minorHAnsi"/>
          <w:b/>
          <w:sz w:val="20"/>
          <w:szCs w:val="20"/>
        </w:rPr>
        <w:t>az információs önrendelkezési jogról és az információszabadságról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9A288D">
        <w:rPr>
          <w:rFonts w:ascii="Century Gothic" w:hAnsi="Century Gothic" w:cstheme="minorHAnsi"/>
          <w:sz w:val="20"/>
          <w:szCs w:val="20"/>
          <w:shd w:val="clear" w:color="auto" w:fill="FFFFFF"/>
        </w:rPr>
        <w:t>az információs önrendelkezési jog és az információszabadság biztosítása érdekében, a személyes adatok védelmét, valamint a közérdekű és a közérdekből nyilvános adatok megismeréséhez és terjesztéséhez való jog érvényesülését szolgáló alapvető szabályok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A288D">
        <w:rPr>
          <w:rFonts w:ascii="Century Gothic" w:hAnsi="Century Gothic" w:cstheme="minorHAnsi"/>
          <w:b/>
          <w:sz w:val="20"/>
          <w:szCs w:val="20"/>
        </w:rPr>
        <w:t>2011. évi CXCVI. törvény a nemzeti vagyonról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 xml:space="preserve">a korábban külön törvényben szabályozott nemzeti adatvagyonra és annak kezelésére vonatkozó  szabályok.        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A288D">
        <w:rPr>
          <w:rFonts w:ascii="Century Gothic" w:hAnsi="Century Gothic" w:cstheme="minorHAnsi"/>
          <w:b/>
          <w:sz w:val="20"/>
          <w:szCs w:val="20"/>
        </w:rPr>
        <w:t xml:space="preserve">2004. évi CXL. törvény a közigazgatási hatósági eljárás és szolgáltatás általános szabályairól   </w:t>
      </w:r>
    </w:p>
    <w:p w:rsidR="009A288D" w:rsidRPr="009A288D" w:rsidRDefault="009A288D" w:rsidP="009A288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t xml:space="preserve">az elektronikus kapcsolattartás közigazgatásban történő alkalmazásának lehetőségei;                         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A288D">
        <w:rPr>
          <w:rFonts w:ascii="Century Gothic" w:hAnsi="Century Gothic" w:cstheme="minorHAnsi"/>
          <w:b/>
          <w:sz w:val="20"/>
          <w:szCs w:val="20"/>
        </w:rPr>
        <w:t xml:space="preserve">85/2012. (IV. 21.) Korm. rendelet az elektronikus ügyintézés részletes szabályairól               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A288D">
        <w:rPr>
          <w:rFonts w:ascii="Century Gothic" w:hAnsi="Century Gothic" w:cstheme="minorHAnsi"/>
          <w:b/>
          <w:sz w:val="20"/>
          <w:szCs w:val="20"/>
        </w:rPr>
        <w:t>335/2005. (XII. 29.) Korm. rendelet a közfeladatot ellátó szervek iratkezelésének általános követelményeiről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A288D">
        <w:rPr>
          <w:rFonts w:ascii="Century Gothic" w:hAnsi="Century Gothic" w:cstheme="minorHAnsi"/>
          <w:sz w:val="20"/>
          <w:szCs w:val="20"/>
        </w:rPr>
        <w:lastRenderedPageBreak/>
        <w:t xml:space="preserve">A köziratokról, a közlevéltárakról és a magánlevéltári anyag védelméről szóló 1995. évi LXVI. törvény (a továbbiakban: </w:t>
      </w:r>
      <w:proofErr w:type="spellStart"/>
      <w:r w:rsidRPr="009A288D">
        <w:rPr>
          <w:rFonts w:ascii="Century Gothic" w:hAnsi="Century Gothic" w:cstheme="minorHAnsi"/>
          <w:sz w:val="20"/>
          <w:szCs w:val="20"/>
        </w:rPr>
        <w:t>Ltv</w:t>
      </w:r>
      <w:proofErr w:type="spellEnd"/>
      <w:r w:rsidRPr="009A288D">
        <w:rPr>
          <w:rFonts w:ascii="Century Gothic" w:hAnsi="Century Gothic" w:cstheme="minorHAnsi"/>
          <w:sz w:val="20"/>
          <w:szCs w:val="20"/>
        </w:rPr>
        <w:t>.) 35/</w:t>
      </w:r>
      <w:proofErr w:type="gramStart"/>
      <w:r w:rsidRPr="009A288D">
        <w:rPr>
          <w:rFonts w:ascii="Century Gothic" w:hAnsi="Century Gothic" w:cstheme="minorHAnsi"/>
          <w:sz w:val="20"/>
          <w:szCs w:val="20"/>
        </w:rPr>
        <w:t>A.</w:t>
      </w:r>
      <w:proofErr w:type="gramEnd"/>
      <w:r w:rsidRPr="009A288D">
        <w:rPr>
          <w:rFonts w:ascii="Century Gothic" w:hAnsi="Century Gothic" w:cstheme="minorHAnsi"/>
          <w:sz w:val="20"/>
          <w:szCs w:val="20"/>
        </w:rPr>
        <w:t xml:space="preserve"> §</w:t>
      </w:r>
      <w:proofErr w:type="spellStart"/>
      <w:r w:rsidRPr="009A288D">
        <w:rPr>
          <w:rFonts w:ascii="Century Gothic" w:hAnsi="Century Gothic" w:cstheme="minorHAnsi"/>
          <w:sz w:val="20"/>
          <w:szCs w:val="20"/>
        </w:rPr>
        <w:t>-a</w:t>
      </w:r>
      <w:proofErr w:type="spellEnd"/>
      <w:r w:rsidRPr="009A288D">
        <w:rPr>
          <w:rFonts w:ascii="Century Gothic" w:hAnsi="Century Gothic" w:cstheme="minorHAnsi"/>
          <w:sz w:val="20"/>
          <w:szCs w:val="20"/>
        </w:rPr>
        <w:t xml:space="preserve"> (1) bekezdésében foglalt felhatalmazás alapján a közfeladatot ellátó szervek iratkezelésének általános követelményeinek rögzítése </w:t>
      </w:r>
      <w:r w:rsidRPr="009A288D">
        <w:rPr>
          <w:rFonts w:ascii="Century Gothic" w:hAnsi="Century Gothic" w:cstheme="minorHAnsi"/>
          <w:b/>
          <w:sz w:val="20"/>
          <w:szCs w:val="20"/>
        </w:rPr>
        <w:t xml:space="preserve">      </w:t>
      </w:r>
    </w:p>
    <w:p w:rsidR="009A288D" w:rsidRPr="009A288D" w:rsidRDefault="009A288D" w:rsidP="009A288D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9A288D" w:rsidRPr="009A288D" w:rsidRDefault="009A288D" w:rsidP="009A288D">
      <w:pPr>
        <w:jc w:val="both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bookmarkStart w:id="3" w:name="_GoBack"/>
      <w:bookmarkEnd w:id="3"/>
      <w:r w:rsidRPr="009A288D">
        <w:rPr>
          <w:rFonts w:ascii="Century Gothic" w:hAnsi="Century Gothic" w:cstheme="minorHAnsi"/>
          <w:b/>
          <w:sz w:val="20"/>
          <w:szCs w:val="20"/>
        </w:rPr>
        <w:t xml:space="preserve">27/2014. (IV. 18.) KIM rendelet a közfeladatot ellátó szerveknél alkalmazható iratkezelési szoftverekkel szemben támasztott követelményekről      </w:t>
      </w:r>
    </w:p>
    <w:p w:rsidR="00962008" w:rsidRPr="009A288D" w:rsidRDefault="00962008" w:rsidP="009A288D">
      <w:pPr>
        <w:jc w:val="both"/>
        <w:rPr>
          <w:rFonts w:ascii="Century Gothic" w:hAnsi="Century Gothic"/>
          <w:sz w:val="20"/>
          <w:szCs w:val="20"/>
        </w:rPr>
      </w:pPr>
    </w:p>
    <w:sectPr w:rsidR="00962008" w:rsidRPr="009A288D" w:rsidSect="0087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zaboua" w:date="2015-01-13T11:28:00Z" w:initials="s">
    <w:p w:rsidR="009A288D" w:rsidRDefault="009A288D">
      <w:pPr>
        <w:pStyle w:val="Jegyzetszveg"/>
      </w:pPr>
      <w:r>
        <w:rPr>
          <w:rStyle w:val="Jegyzethivatkozs"/>
        </w:rPr>
        <w:annotationRef/>
      </w:r>
      <w:r>
        <w:t xml:space="preserve">Ezeket az eredménytermékek a közbeszerzési eljárás anyagából szedtem ki, Levente elmondása alapján ezeket fel kell tölteni a honlapra. Az önkontroll miatt szedtem össze </w:t>
      </w:r>
      <w:proofErr w:type="spellStart"/>
      <w:r>
        <w:t>őke</w:t>
      </w:r>
      <w:proofErr w:type="spellEnd"/>
      <w:r>
        <w:t>.</w:t>
      </w:r>
    </w:p>
  </w:comment>
  <w:comment w:id="1" w:author="szaboua" w:date="2015-01-13T11:31:00Z" w:initials="s">
    <w:p w:rsidR="009A288D" w:rsidRDefault="009A288D">
      <w:pPr>
        <w:pStyle w:val="Jegyzetszveg"/>
      </w:pPr>
      <w:r>
        <w:rPr>
          <w:rStyle w:val="Jegyzethivatkozs"/>
        </w:rPr>
        <w:annotationRef/>
      </w:r>
      <w:r>
        <w:t>Ez a Levente által megküldött jogszabálylista, megnéztem, szerintem a célnak megfelel.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E75"/>
    <w:multiLevelType w:val="hybridMultilevel"/>
    <w:tmpl w:val="7FB610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B0608"/>
    <w:multiLevelType w:val="hybridMultilevel"/>
    <w:tmpl w:val="04F8E7A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2DE5"/>
    <w:multiLevelType w:val="hybridMultilevel"/>
    <w:tmpl w:val="55E8F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90FFA"/>
    <w:multiLevelType w:val="hybridMultilevel"/>
    <w:tmpl w:val="3C144EB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B66A1"/>
    <w:multiLevelType w:val="hybridMultilevel"/>
    <w:tmpl w:val="0E9818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E2C37"/>
    <w:multiLevelType w:val="hybridMultilevel"/>
    <w:tmpl w:val="DEB4357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87E1E"/>
    <w:multiLevelType w:val="hybridMultilevel"/>
    <w:tmpl w:val="B1BAB4EC"/>
    <w:lvl w:ilvl="0" w:tplc="6EA2A5B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87E9F"/>
    <w:multiLevelType w:val="multilevel"/>
    <w:tmpl w:val="C53295A8"/>
    <w:numStyleLink w:val="Stlus2"/>
  </w:abstractNum>
  <w:abstractNum w:abstractNumId="8">
    <w:nsid w:val="710C349E"/>
    <w:multiLevelType w:val="hybridMultilevel"/>
    <w:tmpl w:val="7B947E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3A2809"/>
    <w:multiLevelType w:val="hybridMultilevel"/>
    <w:tmpl w:val="4384743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ED043C"/>
    <w:multiLevelType w:val="multilevel"/>
    <w:tmpl w:val="C53295A8"/>
    <w:styleLink w:val="Stlus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008"/>
    <w:rsid w:val="00013974"/>
    <w:rsid w:val="004B04DF"/>
    <w:rsid w:val="004C517F"/>
    <w:rsid w:val="00756673"/>
    <w:rsid w:val="0087208E"/>
    <w:rsid w:val="00914726"/>
    <w:rsid w:val="00962008"/>
    <w:rsid w:val="009A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00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2">
    <w:name w:val="Stílus2"/>
    <w:rsid w:val="00962008"/>
    <w:pPr>
      <w:numPr>
        <w:numId w:val="9"/>
      </w:numPr>
    </w:pPr>
  </w:style>
  <w:style w:type="paragraph" w:styleId="NormlWeb">
    <w:name w:val="Normal (Web)"/>
    <w:basedOn w:val="Norml"/>
    <w:uiPriority w:val="99"/>
    <w:unhideWhenUsed/>
    <w:rsid w:val="009620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9A288D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9A288D"/>
    <w:pPr>
      <w:spacing w:line="30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ff2">
    <w:name w:val="ff2"/>
    <w:basedOn w:val="Bekezdsalapbettpusa"/>
    <w:rsid w:val="009A288D"/>
  </w:style>
  <w:style w:type="character" w:customStyle="1" w:styleId="ff3">
    <w:name w:val="ff3"/>
    <w:basedOn w:val="Bekezdsalapbettpusa"/>
    <w:rsid w:val="009A288D"/>
  </w:style>
  <w:style w:type="paragraph" w:styleId="Buborkszveg">
    <w:name w:val="Balloon Text"/>
    <w:basedOn w:val="Norml"/>
    <w:link w:val="BuborkszvegChar"/>
    <w:uiPriority w:val="99"/>
    <w:semiHidden/>
    <w:unhideWhenUsed/>
    <w:rsid w:val="009A2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288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A288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288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288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2175</Words>
  <Characters>15008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17149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szaboua</dc:creator>
  <cp:lastModifiedBy>Kitzinger Adrienn</cp:lastModifiedBy>
  <cp:revision>2</cp:revision>
  <dcterms:created xsi:type="dcterms:W3CDTF">2015-01-29T15:44:00Z</dcterms:created>
  <dcterms:modified xsi:type="dcterms:W3CDTF">2015-01-29T15:44:00Z</dcterms:modified>
</cp:coreProperties>
</file>